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40"/>
      </w:pPr>
      <w:r>
        <w:rPr>
          <w:b/>
          <w:caps/>
          <w:color w:val="6F4930"/>
          <w:sz w:val="17"/>
          <w:szCs w:val="17"/>
        </w:rPr>
        <w:t xml:space="preserve">Te Whāriki · Aotearoa New Zealand</w:t>
      </w:r>
    </w:p>
    <w:p>
      <w:pPr>
        <w:spacing w:before="0" w:after="160"/>
      </w:pPr>
      <w:r>
        <w:rPr>
          <w:b/>
          <w:color w:val="2B211A"/>
          <w:sz w:val="48"/>
          <w:szCs w:val="48"/>
        </w:rPr>
        <w:t xml:space="preserve">Learning story</w:t>
      </w:r>
    </w:p>
    <w:tbl>
      <w:tblPr>
        <w:tblW w:w="0" w:type="auto"/>
        <w:tblCellMar>
          <w:right w:w="240" w:type="dxa"/>
        </w:tblCellMar>
      </w:tblPr>
      <w:tblGrid>
        <w:gridCol w:w="4300"/>
        <w:gridCol w:w="2400"/>
        <w:gridCol w:w="2900"/>
      </w:tblGrid>
      <w:tr>
        <w:tc>
          <w:tcPr>
            <w:tcW w:w="4300" w:type="dxa"/>
            <w:tcBorders>
              <w:bottom w:val="single" w:sz="6" w:color="E6DCCD"/>
            </w:tcBorders>
          </w:tcPr>
          <w:p>
            <w:pPr>
              <w:spacing w:before="0" w:after="260"/>
            </w:pPr>
            <w:r>
              <w:rPr>
                <w:b/>
                <w:caps/>
                <w:color w:val="5D5148"/>
                <w:sz w:val="16"/>
                <w:szCs w:val="16"/>
              </w:rPr>
              <w:t xml:space="preserve">Child</w:t>
            </w:r>
          </w:p>
        </w:tc>
        <w:tc>
          <w:tcPr>
            <w:tcW w:w="2400" w:type="dxa"/>
            <w:tcBorders>
              <w:bottom w:val="single" w:sz="6" w:color="E6DCCD"/>
            </w:tcBorders>
          </w:tcPr>
          <w:p>
            <w:pPr>
              <w:spacing w:before="0" w:after="260"/>
            </w:pPr>
            <w:r>
              <w:rPr>
                <w:b/>
                <w:caps/>
                <w:color w:val="5D5148"/>
                <w:sz w:val="16"/>
                <w:szCs w:val="16"/>
              </w:rPr>
              <w:t xml:space="preserve">Date</w:t>
            </w:r>
          </w:p>
        </w:tc>
        <w:tc>
          <w:tcPr>
            <w:tcW w:w="2900" w:type="dxa"/>
            <w:tcBorders>
              <w:bottom w:val="single" w:sz="6" w:color="E6DCCD"/>
            </w:tcBorders>
          </w:tcPr>
          <w:p>
            <w:pPr>
              <w:spacing w:before="0" w:after="260"/>
            </w:pPr>
            <w:r>
              <w:rPr>
                <w:b/>
                <w:caps/>
                <w:color w:val="5D5148"/>
                <w:sz w:val="16"/>
                <w:szCs w:val="16"/>
              </w:rPr>
              <w:t xml:space="preserve">Educator</w:t>
            </w:r>
          </w:p>
        </w:tc>
      </w:tr>
    </w:tbl>
    <w:p>
      <w:pPr>
        <w:spacing w:before="200" w:after="260"/>
        <w:pBdr>
          <w:bottom w:val="single" w:sz="6" w:space="1" w:color="E6DCCD"/>
        </w:pBdr>
      </w:pPr>
      <w:r>
        <w:rPr>
          <w:b/>
          <w:caps/>
          <w:color w:val="5D5148"/>
          <w:sz w:val="16"/>
          <w:szCs w:val="16"/>
        </w:rPr>
        <w:t xml:space="preserve">Title of the moment</w:t>
      </w:r>
    </w:p>
    <w:p>
      <w:pPr>
        <w:spacing w:before="280" w:after="40"/>
        <w:keepNext/>
      </w:pPr>
      <w:r>
        <w:rPr>
          <w:b/>
          <w:color w:val="2B211A"/>
          <w:sz w:val="26"/>
          <w:szCs w:val="26"/>
        </w:rPr>
        <w:t xml:space="preserve">Learning story</w:t>
      </w:r>
    </w:p>
    <w:p>
      <w:pPr>
        <w:spacing w:before="0" w:after="40"/>
        <w:keepNext/>
      </w:pPr>
      <w:r>
        <w:rPr>
          <w:i/>
          <w:color w:val="5D5148"/>
          <w:sz w:val="17"/>
          <w:szCs w:val="17"/>
        </w:rPr>
        <w:t xml:space="preserve">What happened, in the order it happened. Only what you saw and heard. Put the child's own words in quotation marks, exactly as they said them. No words yet? Describe gestures, sounds and gaze.</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80" w:after="40"/>
        <w:keepNext/>
      </w:pPr>
      <w:r>
        <w:rPr>
          <w:b/>
          <w:color w:val="2B211A"/>
          <w:sz w:val="26"/>
          <w:szCs w:val="26"/>
        </w:rPr>
        <w:t xml:space="preserve">What learning happened?</w:t>
      </w:r>
    </w:p>
    <w:p>
      <w:pPr>
        <w:spacing w:before="0" w:after="40"/>
        <w:keepNext/>
      </w:pPr>
      <w:r>
        <w:rPr>
          <w:i/>
          <w:color w:val="5D5148"/>
          <w:sz w:val="17"/>
          <w:szCs w:val="17"/>
        </w:rPr>
        <w:t xml:space="preserve">What this shows about the child as a learner: a disposition (taking an interest, being involved, persisting, expressing an idea, taking responsibility), a working theory, or a new skill.</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80" w:after="40"/>
        <w:keepNext/>
      </w:pPr>
      <w:r>
        <w:rPr>
          <w:b/>
          <w:color w:val="2B211A"/>
          <w:sz w:val="26"/>
          <w:szCs w:val="26"/>
        </w:rPr>
        <w:t xml:space="preserve">Te Whāriki links</w:t>
      </w:r>
    </w:p>
    <w:p>
      <w:pPr>
        <w:spacing w:before="0" w:after="60"/>
        <w:keepNext/>
      </w:pPr>
      <w:r>
        <w:rPr>
          <w:i/>
          <w:color w:val="5D5148"/>
          <w:sz w:val="17"/>
          <w:szCs w:val="17"/>
        </w:rPr>
        <w:t xml:space="preserve">One or two strands, the learning outcome the moment shows, and one sentence of evidence for each.</w:t>
      </w:r>
    </w:p>
    <w:p>
      <w:pPr>
        <w:spacing w:before="0" w:after="30"/>
      </w:pPr>
      <w:r>
        <w:rPr>
          <w:color w:val="2B211A"/>
          <w:sz w:val="19"/>
          <w:szCs w:val="19"/>
        </w:rPr>
        <w:t xml:space="preserve">☐  Mana atua | Wellbeing</w:t>
      </w:r>
    </w:p>
    <w:p>
      <w:pPr>
        <w:spacing w:before="0" w:after="30"/>
      </w:pPr>
      <w:r>
        <w:rPr>
          <w:color w:val="2B211A"/>
          <w:sz w:val="19"/>
          <w:szCs w:val="19"/>
        </w:rPr>
        <w:t xml:space="preserve">☐  Mana whenua | Belonging</w:t>
      </w:r>
    </w:p>
    <w:p>
      <w:pPr>
        <w:spacing w:before="0" w:after="30"/>
      </w:pPr>
      <w:r>
        <w:rPr>
          <w:color w:val="2B211A"/>
          <w:sz w:val="19"/>
          <w:szCs w:val="19"/>
        </w:rPr>
        <w:t xml:space="preserve">☐  Mana tangata | Contribution</w:t>
      </w:r>
    </w:p>
    <w:p>
      <w:pPr>
        <w:spacing w:before="0" w:after="30"/>
      </w:pPr>
      <w:r>
        <w:rPr>
          <w:color w:val="2B211A"/>
          <w:sz w:val="19"/>
          <w:szCs w:val="19"/>
        </w:rPr>
        <w:t xml:space="preserve">☐  Mana reo | Communication</w:t>
      </w:r>
    </w:p>
    <w:p>
      <w:pPr>
        <w:spacing w:before="0" w:after="30"/>
      </w:pPr>
      <w:r>
        <w:rPr>
          <w:color w:val="2B211A"/>
          <w:sz w:val="19"/>
          <w:szCs w:val="19"/>
        </w:rPr>
        <w:t xml:space="preserve">☐  Mana aotūroa | Exploration</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80" w:after="40"/>
        <w:keepNext/>
      </w:pPr>
      <w:r>
        <w:rPr>
          <w:b/>
          <w:color w:val="2B211A"/>
          <w:sz w:val="26"/>
          <w:szCs w:val="26"/>
        </w:rPr>
        <w:t xml:space="preserve">Where to next?</w:t>
      </w:r>
    </w:p>
    <w:p>
      <w:pPr>
        <w:spacing w:before="0" w:after="40"/>
        <w:keepNext/>
      </w:pPr>
      <w:r>
        <w:rPr>
          <w:i/>
          <w:color w:val="5D5148"/>
          <w:sz w:val="17"/>
          <w:szCs w:val="17"/>
        </w:rPr>
        <w:t xml:space="preserve">What we will offer, extend or watch for. Specific to this child and this interest.</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80" w:after="40"/>
        <w:keepNext/>
      </w:pPr>
      <w:r>
        <w:rPr>
          <w:b/>
          <w:color w:val="2B211A"/>
          <w:sz w:val="26"/>
          <w:szCs w:val="26"/>
        </w:rPr>
        <w:t xml:space="preserve">Whānau voice</w:t>
      </w:r>
    </w:p>
    <w:p>
      <w:pPr>
        <w:spacing w:before="0" w:after="40"/>
        <w:keepNext/>
      </w:pPr>
      <w:r>
        <w:rPr>
          <w:i/>
          <w:color w:val="5D5148"/>
          <w:sz w:val="17"/>
          <w:szCs w:val="17"/>
        </w:rPr>
        <w:t xml:space="preserve">A question to ask at home, or space for the family's comment or story.</w:t>
      </w:r>
    </w:p>
    <w:p>
      <w:pPr>
        <w:spacing w:before="200" w:after="0" w:line="360" w:lineRule="exact"/>
        <w:pBdr>
          <w:bottom w:val="single" w:sz="4" w:space="1" w:color="E6DCCD"/>
        </w:pBdr>
      </w:pPr>
    </w:p>
    <w:p>
      <w:pPr>
        <w:spacing w:before="200" w:after="0" w:line="360" w:lineRule="exact"/>
        <w:pBdr>
          <w:bottom w:val="single" w:sz="4" w:space="1" w:color="E6DCCD"/>
        </w:pBdr>
      </w:pPr>
    </w:p>
    <w:p>
      <w:pPr>
        <w:spacing w:before="200" w:after="0" w:line="360" w:lineRule="exact"/>
        <w:pBdr>
          <w:bottom w:val="single" w:sz="4" w:space="1" w:color="E6DCCD"/>
        </w:pBdr>
      </w:pPr>
    </w:p>
    <w:p>
      <w:pPr>
        <w:spacing w:before="320" w:after="40"/>
      </w:pPr>
      <w:r>
        <w:rPr>
          <w:color w:val="5D5148"/>
          <w:sz w:val="15"/>
          <w:szCs w:val="15"/>
        </w:rPr>
        <w:t xml:space="preserve">Strands as named in Te Whāriki (Ministry of Education, 2017). Headings follow notice, recognise, respond. Change them to suit your service.</w:t>
      </w:r>
    </w:p>
    <w:p>
      <w:pPr>
        <w:spacing w:before="0" w:after="0"/>
      </w:pPr>
      <w:r>
        <w:rPr>
          <w:color w:val="5D5148"/>
          <w:sz w:val="17"/>
          <w:szCs w:val="17"/>
        </w:rPr>
        <w:t xml:space="preserve">Free template from StoryLoop. Or let StoryLoop draft it from your note: </w:t>
      </w:r>
      <w:hyperlink r:id="rIdLink">
        <w:r>
          <w:rPr>
            <w:b/>
            <w:color w:val="6F4930"/>
            <w:sz w:val="20"/>
            <w:u w:val="single"/>
          </w:rPr>
          <w:t xml:space="preserve">storyloop.space/try</w:t>
        </w:r>
      </w:hyperlink>
    </w:p>
    <w:sectPr>
      <w:pgSz w:w="11906" w:h="16838"/>
      <w:pgMar w:top="1000" w:right="1000" w:bottom="900" w:left="1000" w:header="500" w:footer="500" w:gutter="0"/>
    </w:sectPr>
  </w:body>
</w:document>
</file>

<file path=word/styles.xml><?xml version="1.0" encoding="utf-8"?>
<w:styles xmlns:w="http://schemas.openxmlformats.org/wordprocessingml/2006/main">
  <w:docDefaults>
    <w:rPrDefault>
      <w:rPr>
        <w:rFonts w:ascii="Arial" w:hAnsi="Arial" w:cs="Arial" w:eastAsia="Arial"/>
        <w:sz w:val="20"/>
        <w:szCs w:val="20"/>
        <w:color w:val="2B211A"/>
        <w:lang w:val="en-NZ"/>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Link" Type="http://schemas.openxmlformats.org/officeDocument/2006/relationships/hyperlink" Target="https://storyloop.space/try?sheet=templateNz&amp;utm_source=printable&amp;utm_medium=docx&amp;utm_campaign=templateNz"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Learning story template (Te Whāriki · Aotearoa New Zealand)</dc:title>
  <dc:creator>StoryLoop</dc:creator>
</cp:coreProperties>
</file>